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atLeast"/>
        <w:ind w:left="0" w:right="0"/>
        <w:jc w:val="center"/>
        <w:textAlignment w:val="auto"/>
        <w:rPr>
          <w:rFonts w:hint="eastAsia" w:ascii="Times New Roman" w:hAnsi="Times New Roman" w:eastAsia="方正小标宋_GBK" w:cs="方正小标宋_GBK"/>
          <w:i w:val="0"/>
          <w:caps w:val="0"/>
          <w:color w:val="auto"/>
          <w:spacing w:val="0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_GBK" w:cs="方正小标宋_GBK"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重庆市</w:t>
      </w:r>
      <w:r>
        <w:rPr>
          <w:rFonts w:hint="eastAsia" w:ascii="Times New Roman" w:hAnsi="Times New Roman" w:eastAsia="方正小标宋_GBK" w:cs="方正小标宋_GBK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铜梁区</w:t>
      </w:r>
      <w:r>
        <w:rPr>
          <w:rFonts w:hint="eastAsia" w:ascii="Times New Roman" w:hAnsi="Times New Roman" w:eastAsia="方正小标宋_GBK" w:cs="方正小标宋_GBK"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经济和信息化委员会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atLeast"/>
        <w:ind w:left="0" w:right="0"/>
        <w:jc w:val="center"/>
        <w:textAlignment w:val="auto"/>
        <w:rPr>
          <w:rFonts w:hint="eastAsia" w:ascii="Times New Roman" w:hAnsi="Times New Roman" w:eastAsia="方正小标宋_GBK" w:cs="方正小标宋_GBK"/>
          <w:color w:val="auto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 w:cs="方正小标宋_GBK"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关于开展202</w:t>
      </w:r>
      <w:r>
        <w:rPr>
          <w:rFonts w:hint="eastAsia" w:ascii="Times New Roman" w:hAnsi="Times New Roman" w:eastAsia="方正小标宋_GBK" w:cs="方正小标宋_GBK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1</w:t>
      </w:r>
      <w:r>
        <w:rPr>
          <w:rFonts w:hint="eastAsia" w:ascii="Times New Roman" w:hAnsi="Times New Roman" w:eastAsia="方正小标宋_GBK" w:cs="方正小标宋_GBK"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年度重庆市中小企业技术研发中心申报和复核工作的通知</w:t>
      </w:r>
    </w:p>
    <w:bookmarkEnd w:id="0"/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atLeast"/>
        <w:ind w:left="0" w:right="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atLeast"/>
        <w:ind w:left="0" w:right="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各有关</w:t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企业：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atLeast"/>
        <w:ind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为提升中小企业研发能力，推动中小微企业创新发展，加快形成核心技术优势，根据《重庆市中小企业技术研发中心认定管理办法》规定，</w:t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市经信委将</w:t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开展202</w:t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年度重庆市中小企业技术研发中心申报和复核工作。现将有关事项通知如下：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atLeast"/>
        <w:ind w:right="0" w:firstLine="640" w:firstLineChars="200"/>
        <w:jc w:val="both"/>
        <w:textAlignment w:val="auto"/>
        <w:rPr>
          <w:rFonts w:hint="eastAsia" w:ascii="Times New Roman" w:hAnsi="Times New Roman" w:eastAsia="方正黑体_GBK" w:cs="方正黑体_GBK"/>
          <w:color w:val="auto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一、申报工作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atLeast"/>
        <w:ind w:right="0" w:firstLine="640" w:firstLineChars="200"/>
        <w:jc w:val="both"/>
        <w:textAlignment w:val="auto"/>
        <w:rPr>
          <w:rFonts w:hint="eastAsia" w:ascii="Times New Roman" w:hAnsi="Times New Roman" w:eastAsia="方正楷体_GBK" w:cs="方正楷体_GBK"/>
          <w:color w:val="auto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（一）申报条件。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atLeast"/>
        <w:ind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1.申报企业须是</w:t>
      </w:r>
      <w:r>
        <w:rPr>
          <w:rFonts w:hint="eastAsia" w:ascii="Times New Roman" w:hAnsi="Times New Roman" w:eastAsia="方正仿宋_GBK" w:cs="方正仿宋_GBK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铜梁区</w:t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范围内工商注册的独立法人企业，</w:t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且应是</w:t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成立并运行1年以上，具备较完善的组织架构</w:t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和</w:t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运行管理机制，财务状况良好，符合中小企业划型标准界定的企业。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atLeast"/>
        <w:ind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2.工业企业上一年度营业收入2000万元以上，其他企业上一年度营业收入1000万以上。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atLeast"/>
        <w:ind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3.拥有集中固定的研发场所，研发场地面积不低于100平方米并相对集中。拥有与研究开发和服务相应的设备或系统。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atLeast"/>
        <w:ind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4.企业</w:t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应</w:t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为技术研发中心的运行提供必要的经费支持和条件保障，上一年度研发投入不低于营业收入的3%。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atLeast"/>
        <w:ind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5.专职研发人员不少于8人，其中具有中高级技术职称和研究生以上学历的人员不低于5人。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atLeast"/>
        <w:ind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6.研发中心有为企业提供技术研发、产业化技术支撑、试验等技术服务的能力。近两年研发成果获得专利、软件著作权或得到市级及以上认定的新产品、新技术的优先认定。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atLeast"/>
        <w:ind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7.企业信用良好，申报时未列入国家企业信用信息公示系统中的“严重违法失信企业名单”和国家税务总局“重大税收违法案件信息公布栏”名单。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atLeast"/>
        <w:ind w:right="0" w:firstLine="640" w:firstLineChars="200"/>
        <w:jc w:val="both"/>
        <w:textAlignment w:val="auto"/>
        <w:rPr>
          <w:rFonts w:hint="eastAsia" w:ascii="Times New Roman" w:hAnsi="Times New Roman" w:eastAsia="方正楷体_GBK" w:cs="方正楷体_GBK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楷体_GBK" w:cs="方正楷体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（二）申报材料。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atLeast"/>
        <w:ind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1.重庆市中小企业技术研发中心申请表（附件1）。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atLeast"/>
        <w:ind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2.企业基本情况简介。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atLeast"/>
        <w:ind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3.研发机构简介（包括：研发机构运行状况、研发工作平台说明、主要研发内容、研发成果等）。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atLeast"/>
        <w:ind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4.研发投入统计清单、发票复印件（包括：研发仪器、办公设备、技术服务等研发费用）、研发人员工资表、研发场地照片、仪器设备照片等。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atLeast"/>
        <w:ind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5.企业上一年度财务报表。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atLeast"/>
        <w:ind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6.研发人员名单（包括：姓名、性别、身份证号、学历、职称、专业、专职或兼职、电话、签名）</w:t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及</w:t>
      </w:r>
      <w:r>
        <w:rPr>
          <w:rFonts w:hint="eastAsia" w:ascii="Times New Roman" w:hAnsi="Times New Roman" w:eastAsia="方正仿宋_GBK"/>
          <w:color w:val="auto"/>
          <w:kern w:val="0"/>
          <w:sz w:val="32"/>
          <w:szCs w:val="32"/>
          <w:lang w:val="en-US" w:eastAsia="zh-CN"/>
        </w:rPr>
        <w:t>社保缴纳证明</w:t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atLeast"/>
        <w:ind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7.相关证书、文件复印件。包括专利证书、软件著作权、技术鉴定证书、查新报告、产品获奖证书、商标、质量计量认证、研发人员职称或学历证书等。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atLeast"/>
        <w:ind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8.企业营业执照复印件。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atLeast"/>
        <w:ind w:right="0" w:firstLine="640" w:firstLineChars="200"/>
        <w:jc w:val="both"/>
        <w:textAlignment w:val="auto"/>
        <w:rPr>
          <w:rFonts w:hint="eastAsia" w:ascii="Times New Roman" w:hAnsi="Times New Roman" w:eastAsia="方正楷体_GBK" w:cs="方正楷体_GBK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楷体_GBK" w:cs="方正楷体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（三）申报程序。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atLeast"/>
        <w:ind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符合条件的企业于</w:t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12</w:t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日至1</w:t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17</w:t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日登录重庆市中小企业创新创业服务平台（http://cxcy.cqsme.cn/）在线申报，填写并打印《重庆市中小企业技术研发中心申请表》（不上传其他资料），经签字盖章后，将申报材料按顺序装订成册（一式二份）</w:t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于12月17日</w:t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报送至所在区经济信息委</w:t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产业科206室，</w:t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逾期不予受理。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atLeast"/>
        <w:ind w:right="0" w:firstLine="640" w:firstLineChars="200"/>
        <w:jc w:val="both"/>
        <w:textAlignment w:val="auto"/>
        <w:rPr>
          <w:rFonts w:hint="eastAsia" w:ascii="Times New Roman" w:hAnsi="Times New Roman" w:eastAsia="方正黑体_GBK" w:cs="方正黑体_GBK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黑体_GBK" w:cs="方正黑体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二、复核工作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atLeast"/>
        <w:ind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按《重庆市中小企业技术研发中心认定管理办法》规定，中小企业技术研发中心每三年复核一次，请201</w:t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年经认定的中小企业技术研发中心（见附件2）进行复核申报，相关要求与新申报一致，未进行复核申报的企业视为自动放弃。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atLeas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方正仿宋_GBK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联系人，</w:t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孔洁莲</w:t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；联系电话</w:t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：</w:t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45689009,17749932935。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atLeas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atLeast"/>
        <w:ind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附件：1.重庆市中小企业技术研发中心申请表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atLeas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    </w:t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2.201</w:t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年经认定的中小企业技术研发中心名单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atLeast"/>
        <w:ind w:left="0" w:right="0" w:firstLine="42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atLeast"/>
        <w:ind w:left="0" w:right="0" w:firstLine="420"/>
        <w:textAlignment w:val="auto"/>
        <w:rPr>
          <w:rFonts w:hint="eastAsia" w:ascii="Times New Roman" w:hAnsi="Times New Roman" w:eastAsia="方正仿宋_GBK" w:cs="方正仿宋_GBK"/>
          <w:color w:val="auto"/>
          <w:szCs w:val="32"/>
        </w:rPr>
      </w:pPr>
    </w:p>
    <w:p>
      <w:pPr>
        <w:pStyle w:val="6"/>
        <w:widowControl w:val="0"/>
        <w:adjustRightInd w:val="0"/>
        <w:snapToGrid w:val="0"/>
        <w:spacing w:line="578" w:lineRule="atLeast"/>
        <w:rPr>
          <w:rFonts w:hint="eastAsia" w:ascii="Times New Roman" w:hAnsi="Times New Roman" w:eastAsia="方正仿宋_GBK" w:cs="方正仿宋_GBK"/>
          <w:i w:val="0"/>
          <w:caps w:val="0"/>
          <w:spacing w:val="0"/>
          <w:sz w:val="32"/>
          <w:szCs w:val="32"/>
          <w:shd w:val="clear" w:color="auto" w:fill="auto"/>
        </w:rPr>
      </w:pP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   </w:t>
      </w:r>
      <w:r>
        <w:rPr>
          <w:rFonts w:hint="eastAsia" w:ascii="Times New Roman" w:hAnsi="Times New Roman" w:eastAsia="方正仿宋_GBK" w:cs="方正仿宋_GBK"/>
          <w:i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 xml:space="preserve">                </w:t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重庆市</w:t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铜梁区</w:t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经济和信息化委员会</w:t>
      </w:r>
    </w:p>
    <w:p>
      <w:pPr>
        <w:pStyle w:val="6"/>
        <w:widowControl w:val="0"/>
        <w:adjustRightInd w:val="0"/>
        <w:snapToGrid w:val="0"/>
        <w:spacing w:line="578" w:lineRule="atLeast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i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 xml:space="preserve">                    </w:t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i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202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日</w:t>
      </w:r>
    </w:p>
    <w:p>
      <w:pPr>
        <w:pStyle w:val="6"/>
        <w:widowControl w:val="0"/>
        <w:adjustRightInd w:val="0"/>
        <w:snapToGrid w:val="0"/>
        <w:spacing w:line="578" w:lineRule="atLeast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（此件公开发布）</w:t>
      </w:r>
    </w:p>
    <w:p>
      <w:pPr>
        <w:adjustRightInd w:val="0"/>
        <w:snapToGrid w:val="0"/>
        <w:spacing w:line="560" w:lineRule="exact"/>
        <w:rPr>
          <w:rFonts w:hint="eastAsia" w:ascii="Times New Roman" w:hAnsi="Times New Roman" w:eastAsia="方正黑体_GBK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br w:type="page"/>
      </w:r>
      <w:r>
        <w:rPr>
          <w:rFonts w:hint="eastAsia" w:ascii="Times New Roman" w:hAnsi="Times New Roman" w:eastAsia="方正黑体_GBK"/>
          <w:b w:val="0"/>
          <w:bCs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方正黑体_GBK"/>
          <w:b w:val="0"/>
          <w:bCs/>
          <w:color w:val="auto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560" w:lineRule="exact"/>
        <w:rPr>
          <w:rFonts w:hint="eastAsia" w:ascii="Times New Roman" w:hAnsi="Times New Roman" w:eastAsia="方正黑体_GBK"/>
          <w:b w:val="0"/>
          <w:bCs/>
          <w:color w:val="auto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Times New Roman" w:hAnsi="Times New Roman" w:eastAsia="方正小标宋_GBK"/>
          <w:b w:val="0"/>
          <w:bCs/>
          <w:color w:val="auto"/>
          <w:sz w:val="44"/>
          <w:szCs w:val="44"/>
        </w:rPr>
      </w:pPr>
      <w:r>
        <w:rPr>
          <w:rFonts w:hint="eastAsia" w:ascii="Times New Roman" w:hAnsi="Times New Roman" w:eastAsia="方正小标宋_GBK"/>
          <w:b w:val="0"/>
          <w:bCs/>
          <w:color w:val="auto"/>
          <w:sz w:val="44"/>
          <w:szCs w:val="44"/>
        </w:rPr>
        <w:t>重庆市中小企业技术研发中心申请表</w:t>
      </w:r>
    </w:p>
    <w:p>
      <w:pPr>
        <w:adjustRightInd w:val="0"/>
        <w:snapToGrid w:val="0"/>
        <w:spacing w:line="560" w:lineRule="exact"/>
        <w:jc w:val="right"/>
        <w:rPr>
          <w:rFonts w:hint="eastAsia" w:ascii="Times New Roman" w:hAnsi="Times New Roman" w:cs="宋体"/>
          <w:b w:val="0"/>
          <w:bCs/>
          <w:color w:val="auto"/>
          <w:sz w:val="24"/>
        </w:rPr>
      </w:pPr>
      <w:r>
        <w:rPr>
          <w:rFonts w:hint="eastAsia" w:ascii="Times New Roman" w:hAnsi="Times New Roman" w:eastAsia="方正仿宋_GBK"/>
          <w:b w:val="0"/>
          <w:bCs/>
          <w:color w:val="auto"/>
          <w:sz w:val="24"/>
        </w:rPr>
        <w:t>单位：万元、</w:t>
      </w:r>
      <w:r>
        <w:rPr>
          <w:rFonts w:hint="eastAsia" w:ascii="Times New Roman" w:hAnsi="Times New Roman" w:cs="宋体"/>
          <w:b w:val="0"/>
          <w:bCs/>
          <w:color w:val="auto"/>
          <w:sz w:val="24"/>
        </w:rPr>
        <w:t>㎡</w:t>
      </w:r>
    </w:p>
    <w:tbl>
      <w:tblPr>
        <w:tblStyle w:val="4"/>
        <w:tblW w:w="9047" w:type="dxa"/>
        <w:jc w:val="center"/>
        <w:tblInd w:w="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199"/>
        <w:gridCol w:w="9"/>
        <w:gridCol w:w="2033"/>
        <w:gridCol w:w="1262"/>
        <w:gridCol w:w="8"/>
        <w:gridCol w:w="1015"/>
        <w:gridCol w:w="441"/>
        <w:gridCol w:w="1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ascii="Times New Roman" w:hAnsi="Times New Roman" w:eastAsia="方正黑体_GBK" w:cs="方正黑体_GBK"/>
                <w:b w:val="0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</w:rPr>
              <w:t>企业名称</w:t>
            </w:r>
          </w:p>
        </w:tc>
        <w:tc>
          <w:tcPr>
            <w:tcW w:w="45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outlineLvl w:val="9"/>
              <w:rPr>
                <w:rFonts w:ascii="Times New Roman" w:hAnsi="Times New Roman" w:eastAsia="方正黑体_GBK" w:cs="方正黑体_GBK"/>
                <w:b w:val="0"/>
                <w:bCs/>
                <w:color w:val="auto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ascii="Times New Roman" w:hAnsi="Times New Roman" w:eastAsia="方正黑体_GBK" w:cs="方正黑体_GBK"/>
                <w:b w:val="0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</w:rPr>
              <w:t>法人代表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outlineLvl w:val="9"/>
              <w:rPr>
                <w:rFonts w:ascii="Times New Roman" w:hAnsi="Times New Roman" w:eastAsia="方正黑体_GBK" w:cs="方正黑体_GBK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ascii="Times New Roman" w:hAnsi="Times New Roman" w:eastAsia="方正黑体_GBK" w:cs="方正黑体_GBK"/>
                <w:b w:val="0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</w:rPr>
              <w:t>联系人</w:t>
            </w:r>
          </w:p>
        </w:tc>
        <w:tc>
          <w:tcPr>
            <w:tcW w:w="45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outlineLvl w:val="9"/>
              <w:rPr>
                <w:rFonts w:ascii="Times New Roman" w:hAnsi="Times New Roman" w:eastAsia="方正黑体_GBK" w:cs="方正黑体_GBK"/>
                <w:b w:val="0"/>
                <w:bCs/>
                <w:color w:val="auto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ascii="Times New Roman" w:hAnsi="Times New Roman" w:eastAsia="方正黑体_GBK" w:cs="方正黑体_GBK"/>
                <w:b w:val="0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</w:rPr>
              <w:t>联系电话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outlineLvl w:val="9"/>
              <w:rPr>
                <w:rFonts w:ascii="Times New Roman" w:hAnsi="Times New Roman" w:eastAsia="方正黑体_GBK" w:cs="方正黑体_GBK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ascii="Times New Roman" w:hAnsi="Times New Roman" w:eastAsia="方正黑体_GBK" w:cs="方正黑体_GBK"/>
                <w:b w:val="0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</w:rPr>
              <w:t>统一社会信用代码</w:t>
            </w:r>
          </w:p>
        </w:tc>
        <w:tc>
          <w:tcPr>
            <w:tcW w:w="45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outlineLvl w:val="9"/>
              <w:rPr>
                <w:rFonts w:ascii="Times New Roman" w:hAnsi="Times New Roman" w:eastAsia="方正黑体_GBK" w:cs="方正黑体_GBK"/>
                <w:b w:val="0"/>
                <w:bCs/>
                <w:color w:val="auto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ascii="Times New Roman" w:hAnsi="Times New Roman" w:eastAsia="方正黑体_GBK" w:cs="方正黑体_GBK"/>
                <w:b w:val="0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</w:rPr>
              <w:t>成立时间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outlineLvl w:val="9"/>
              <w:rPr>
                <w:rFonts w:ascii="Times New Roman" w:hAnsi="Times New Roman" w:eastAsia="方正黑体_GBK" w:cs="方正黑体_GBK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ascii="Times New Roman" w:hAnsi="Times New Roman" w:eastAsia="方正黑体_GBK" w:cs="方正黑体_GBK"/>
                <w:b w:val="0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</w:rPr>
              <w:t>注册资金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outlineLvl w:val="9"/>
              <w:rPr>
                <w:rFonts w:ascii="Times New Roman" w:hAnsi="Times New Roman" w:eastAsia="方正黑体_GBK" w:cs="方正黑体_GBK"/>
                <w:b w:val="0"/>
                <w:bCs/>
                <w:color w:val="auto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ascii="Times New Roman" w:hAnsi="Times New Roman" w:eastAsia="方正黑体_GBK" w:cs="方正黑体_GBK"/>
                <w:b w:val="0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</w:rPr>
              <w:t>资产总额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outlineLvl w:val="9"/>
              <w:rPr>
                <w:rFonts w:ascii="Times New Roman" w:hAnsi="Times New Roman" w:eastAsia="方正黑体_GBK" w:cs="方正黑体_GBK"/>
                <w:b w:val="0"/>
                <w:bCs/>
                <w:color w:val="auto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ascii="Times New Roman" w:hAnsi="Times New Roman" w:eastAsia="方正黑体_GBK" w:cs="方正黑体_GBK"/>
                <w:b w:val="0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</w:rPr>
              <w:t>负债总额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outlineLvl w:val="9"/>
              <w:rPr>
                <w:rFonts w:ascii="Times New Roman" w:hAnsi="Times New Roman" w:eastAsia="方正黑体_GBK" w:cs="方正黑体_GBK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ascii="Times New Roman" w:hAnsi="Times New Roman" w:eastAsia="方正黑体_GBK" w:cs="方正黑体_GBK"/>
                <w:b w:val="0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</w:rPr>
              <w:t>职工总数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ascii="Times New Roman" w:hAnsi="Times New Roman" w:eastAsia="方正黑体_GBK" w:cs="方正黑体_GBK"/>
                <w:b w:val="0"/>
                <w:bCs/>
                <w:color w:val="auto"/>
                <w:sz w:val="24"/>
              </w:rPr>
            </w:pP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ascii="Times New Roman" w:hAnsi="Times New Roman" w:eastAsia="方正黑体_GBK" w:cs="方正黑体_GBK"/>
                <w:b w:val="0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</w:rPr>
              <w:t>大专（含）以上学历人数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outlineLvl w:val="9"/>
              <w:rPr>
                <w:rFonts w:ascii="Times New Roman" w:hAnsi="Times New Roman" w:eastAsia="方正黑体_GBK" w:cs="方正黑体_GBK"/>
                <w:b w:val="0"/>
                <w:bCs/>
                <w:color w:val="auto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ascii="Times New Roman" w:hAnsi="Times New Roman" w:eastAsia="方正黑体_GBK" w:cs="方正黑体_GBK"/>
                <w:b w:val="0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</w:rPr>
              <w:t>研发机构占地面积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outlineLvl w:val="9"/>
              <w:rPr>
                <w:rFonts w:ascii="Times New Roman" w:hAnsi="Times New Roman" w:eastAsia="方正黑体_GBK" w:cs="方正黑体_GBK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</w:rPr>
              <w:t>研发（技术）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ascii="Times New Roman" w:hAnsi="Times New Roman" w:eastAsia="方正黑体_GBK" w:cs="方正黑体_GBK"/>
                <w:b w:val="0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</w:rPr>
              <w:t>人员总数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ascii="Times New Roman" w:hAnsi="Times New Roman" w:eastAsia="方正黑体_GBK" w:cs="方正黑体_GBK"/>
                <w:b w:val="0"/>
                <w:bCs/>
                <w:color w:val="auto"/>
                <w:sz w:val="24"/>
              </w:rPr>
            </w:pP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ascii="Times New Roman" w:hAnsi="Times New Roman" w:eastAsia="方正黑体_GBK" w:cs="方正黑体_GBK"/>
                <w:b w:val="0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</w:rPr>
              <w:t>其中：中、高级职称或研究生学历人数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outlineLvl w:val="9"/>
              <w:rPr>
                <w:rFonts w:ascii="Times New Roman" w:hAnsi="Times New Roman" w:eastAsia="方正黑体_GBK" w:cs="方正黑体_GBK"/>
                <w:b w:val="0"/>
                <w:bCs/>
                <w:color w:val="auto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ascii="Times New Roman" w:hAnsi="Times New Roman" w:eastAsia="方正黑体_GBK" w:cs="方正黑体_GBK"/>
                <w:b w:val="0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</w:rPr>
              <w:t>是否经认定为高新技术企业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outlineLvl w:val="9"/>
              <w:rPr>
                <w:rFonts w:ascii="Times New Roman" w:hAnsi="Times New Roman" w:eastAsia="方正黑体_GBK" w:cs="方正黑体_GBK"/>
                <w:b w:val="0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</w:rPr>
              <w:t>□重庆   □国家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ascii="Times New Roman" w:hAnsi="Times New Roman" w:eastAsia="方正黑体_GBK" w:cs="方正黑体_GBK"/>
                <w:b w:val="0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</w:rPr>
              <w:t>上年度营业收入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ascii="Times New Roman" w:hAnsi="Times New Roman" w:eastAsia="方正黑体_GBK" w:cs="方正黑体_GBK"/>
                <w:b w:val="0"/>
                <w:bCs/>
                <w:color w:val="auto"/>
                <w:sz w:val="24"/>
              </w:rPr>
            </w:pP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ascii="Times New Roman" w:hAnsi="Times New Roman" w:eastAsia="方正黑体_GBK" w:cs="方正黑体_GBK"/>
                <w:b w:val="0"/>
                <w:bCs/>
                <w:color w:val="auto"/>
                <w:spacing w:val="-60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</w:rPr>
              <w:t>年纳税总额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outlineLvl w:val="9"/>
              <w:rPr>
                <w:rFonts w:ascii="Times New Roman" w:hAnsi="Times New Roman" w:eastAsia="方正黑体_GBK" w:cs="方正黑体_GBK"/>
                <w:b w:val="0"/>
                <w:bCs/>
                <w:color w:val="auto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ascii="Times New Roman" w:hAnsi="Times New Roman" w:eastAsia="方正黑体_GBK" w:cs="方正黑体_GBK"/>
                <w:b w:val="0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</w:rPr>
              <w:t>年利润总额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outlineLvl w:val="9"/>
              <w:rPr>
                <w:rFonts w:ascii="Times New Roman" w:hAnsi="Times New Roman" w:eastAsia="方正黑体_GBK" w:cs="方正黑体_GBK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</w:rPr>
              <w:t>上年度研发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ascii="Times New Roman" w:hAnsi="Times New Roman" w:eastAsia="方正黑体_GBK" w:cs="方正黑体_GBK"/>
                <w:b w:val="0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</w:rPr>
              <w:t>实际投入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ascii="Times New Roman" w:hAnsi="Times New Roman" w:eastAsia="方正黑体_GBK" w:cs="方正黑体_GBK"/>
                <w:b w:val="0"/>
                <w:bCs/>
                <w:color w:val="auto"/>
                <w:sz w:val="24"/>
              </w:rPr>
            </w:pP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ascii="Times New Roman" w:hAnsi="Times New Roman" w:eastAsia="方正黑体_GBK" w:cs="方正黑体_GBK"/>
                <w:b w:val="0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</w:rPr>
              <w:t>其中：仪器设备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ascii="Times New Roman" w:hAnsi="Times New Roman" w:eastAsia="方正黑体_GBK" w:cs="方正黑体_GBK"/>
                <w:b w:val="0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</w:rPr>
              <w:t>投入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outlineLvl w:val="9"/>
              <w:rPr>
                <w:rFonts w:ascii="Times New Roman" w:hAnsi="Times New Roman" w:eastAsia="方正黑体_GBK" w:cs="方正黑体_GBK"/>
                <w:b w:val="0"/>
                <w:bCs/>
                <w:color w:val="auto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ascii="Times New Roman" w:hAnsi="Times New Roman" w:eastAsia="方正黑体_GBK" w:cs="方正黑体_GBK"/>
                <w:b w:val="0"/>
                <w:bCs/>
                <w:color w:val="auto"/>
                <w:sz w:val="24"/>
              </w:rPr>
            </w:pPr>
            <w:r>
              <w:rPr>
                <w:rFonts w:ascii="Times New Roman" w:hAnsi="Times New Roman" w:eastAsia="方正仿宋_GBK" w:cs="方正仿宋_GBK"/>
                <w:b w:val="0"/>
                <w:bCs/>
                <w:color w:val="auto"/>
                <w:sz w:val="32"/>
                <w:szCs w:val="32"/>
              </w:rPr>
              <w:t>R&amp;D</w:t>
            </w:r>
            <w:r>
              <w:rPr>
                <w:rFonts w:ascii="Times New Roman" w:hAnsi="Times New Roman" w:eastAsia="方正黑体_GBK" w:cs="方正黑体_GBK"/>
                <w:b w:val="0"/>
                <w:bCs/>
                <w:color w:val="auto"/>
                <w:sz w:val="24"/>
              </w:rPr>
              <w:t>投入占销售收入</w:t>
            </w: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</w:rPr>
              <w:t>比重%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outlineLvl w:val="9"/>
              <w:rPr>
                <w:rFonts w:ascii="Times New Roman" w:hAnsi="Times New Roman" w:eastAsia="方正黑体_GBK" w:cs="方正黑体_GBK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ascii="Times New Roman" w:hAnsi="Times New Roman" w:eastAsia="方正黑体_GBK" w:cs="方正黑体_GBK"/>
                <w:b w:val="0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</w:rPr>
              <w:t>新产品销售收入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ascii="Times New Roman" w:hAnsi="Times New Roman" w:eastAsia="方正黑体_GBK" w:cs="方正黑体_GBK"/>
                <w:b w:val="0"/>
                <w:bCs/>
                <w:color w:val="auto"/>
                <w:sz w:val="24"/>
              </w:rPr>
            </w:pP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ascii="Times New Roman" w:hAnsi="Times New Roman" w:eastAsia="方正黑体_GBK" w:cs="方正黑体_GBK"/>
                <w:b w:val="0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</w:rPr>
              <w:t>新产品占销售收入比重%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outlineLvl w:val="9"/>
              <w:rPr>
                <w:rFonts w:ascii="Times New Roman" w:hAnsi="Times New Roman" w:eastAsia="方正黑体_GBK" w:cs="方正黑体_GBK"/>
                <w:b w:val="0"/>
                <w:bCs/>
                <w:color w:val="auto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ascii="Times New Roman" w:hAnsi="Times New Roman" w:eastAsia="方正黑体_GBK" w:cs="方正黑体_GBK"/>
                <w:b w:val="0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</w:rPr>
              <w:t>近两年开发的新产品数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outlineLvl w:val="9"/>
              <w:rPr>
                <w:rFonts w:ascii="Times New Roman" w:hAnsi="Times New Roman" w:eastAsia="方正黑体_GBK" w:cs="方正黑体_GBK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ascii="Times New Roman" w:hAnsi="Times New Roman" w:eastAsia="方正黑体_GBK" w:cs="方正黑体_GBK"/>
                <w:b w:val="0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</w:rPr>
              <w:t>有效专利数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ascii="Times New Roman" w:hAnsi="Times New Roman" w:eastAsia="方正黑体_GBK" w:cs="方正黑体_GBK"/>
                <w:b w:val="0"/>
                <w:bCs/>
                <w:color w:val="auto"/>
                <w:sz w:val="24"/>
              </w:rPr>
            </w:pP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ascii="Times New Roman" w:hAnsi="Times New Roman" w:eastAsia="方正黑体_GBK" w:cs="方正黑体_GBK"/>
                <w:b w:val="0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</w:rPr>
              <w:t>专利产品数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ascii="Times New Roman" w:hAnsi="Times New Roman" w:eastAsia="方正黑体_GBK" w:cs="方正黑体_GBK"/>
                <w:b w:val="0"/>
                <w:bCs/>
                <w:color w:val="auto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ascii="Times New Roman" w:hAnsi="Times New Roman" w:eastAsia="方正黑体_GBK" w:cs="方正黑体_GBK"/>
                <w:b w:val="0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pacing w:val="-10"/>
                <w:sz w:val="24"/>
              </w:rPr>
              <w:t>专利产品年销售收入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outlineLvl w:val="9"/>
              <w:rPr>
                <w:rFonts w:ascii="Times New Roman" w:hAnsi="Times New Roman" w:eastAsia="方正黑体_GBK" w:cs="方正黑体_GBK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ascii="Times New Roman" w:hAnsi="Times New Roman" w:eastAsia="方正黑体_GBK" w:cs="方正黑体_GBK"/>
                <w:b w:val="0"/>
                <w:bCs/>
                <w:color w:val="auto"/>
                <w:spacing w:val="-10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</w:rPr>
              <w:t>上年员工技术培训及奖励经费投入额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ascii="Times New Roman" w:hAnsi="Times New Roman" w:eastAsia="方正黑体_GBK" w:cs="方正黑体_GBK"/>
                <w:b w:val="0"/>
                <w:bCs/>
                <w:color w:val="auto"/>
                <w:sz w:val="24"/>
              </w:rPr>
            </w:pP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ascii="Times New Roman" w:hAnsi="Times New Roman" w:eastAsia="方正黑体_GBK" w:cs="方正黑体_GBK"/>
                <w:b w:val="0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</w:rPr>
              <w:t>近两年度从事的创新活动</w:t>
            </w:r>
          </w:p>
        </w:tc>
        <w:tc>
          <w:tcPr>
            <w:tcW w:w="4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outlineLvl w:val="9"/>
              <w:rPr>
                <w:rFonts w:ascii="Times New Roman" w:hAnsi="Times New Roman" w:eastAsia="方正黑体_GBK" w:cs="方正黑体_GBK"/>
                <w:b w:val="0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</w:rPr>
              <w:t>□新技术</w:t>
            </w: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</w:rPr>
              <w:t xml:space="preserve">    项</w:t>
            </w: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  <w:lang w:eastAsia="zh-CN"/>
              </w:rPr>
              <w:t>）</w:t>
            </w: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</w:rPr>
              <w:t>□新产品</w:t>
            </w: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</w:rPr>
              <w:t xml:space="preserve">    项</w:t>
            </w: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outlineLvl w:val="9"/>
              <w:rPr>
                <w:rFonts w:ascii="Times New Roman" w:hAnsi="Times New Roman" w:eastAsia="方正黑体_GBK" w:cs="方正黑体_GBK"/>
                <w:b w:val="0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</w:rPr>
              <w:t>□新工艺</w:t>
            </w: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</w:rPr>
              <w:t xml:space="preserve">    项</w:t>
            </w: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  <w:lang w:eastAsia="zh-CN"/>
              </w:rPr>
              <w:t>）</w:t>
            </w: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</w:rPr>
              <w:t>□新流程</w:t>
            </w: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</w:rPr>
              <w:t xml:space="preserve">    项</w:t>
            </w: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</w:rPr>
              <w:t>□新商业模式</w:t>
            </w: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</w:rPr>
              <w:t xml:space="preserve">    项</w:t>
            </w: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outlineLvl w:val="9"/>
              <w:rPr>
                <w:rFonts w:ascii="Times New Roman" w:hAnsi="Times New Roman" w:eastAsia="方正黑体_GBK" w:cs="方正黑体_GBK"/>
                <w:b w:val="0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</w:rPr>
              <w:t>□专利</w:t>
            </w: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</w:rPr>
              <w:t xml:space="preserve"> 项</w:t>
            </w: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ascii="Times New Roman" w:hAnsi="Times New Roman" w:eastAsia="方正黑体_GBK" w:cs="方正黑体_GBK"/>
                <w:b w:val="0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</w:rPr>
              <w:t>其他科技成果（包括：商标、标准、动植物新品种、原产地保护产品、计算机软件著作权、经认定的科技成果或其他专有技术等。）</w:t>
            </w: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outlineLvl w:val="9"/>
              <w:rPr>
                <w:rFonts w:ascii="Times New Roman" w:hAnsi="Times New Roman" w:eastAsia="方正黑体_GBK" w:cs="方正黑体_GBK"/>
                <w:b w:val="0"/>
                <w:bCs/>
                <w:color w:val="auto"/>
                <w:sz w:val="24"/>
                <w:u w:val="single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</w:rPr>
              <w:t>国家级</w:t>
            </w: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  <w:u w:val="single"/>
              </w:rPr>
              <w:t xml:space="preserve">     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outlineLvl w:val="9"/>
              <w:rPr>
                <w:rFonts w:ascii="Times New Roman" w:hAnsi="Times New Roman" w:eastAsia="方正黑体_GBK" w:cs="方正黑体_GBK"/>
                <w:b w:val="0"/>
                <w:bCs/>
                <w:color w:val="auto"/>
                <w:sz w:val="24"/>
                <w:u w:val="single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</w:rPr>
              <w:t>省市级</w:t>
            </w: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  <w:u w:val="single"/>
              </w:rPr>
              <w:t xml:space="preserve">     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outlineLvl w:val="9"/>
              <w:rPr>
                <w:rFonts w:ascii="Times New Roman" w:hAnsi="Times New Roman" w:eastAsia="方正黑体_GBK" w:cs="方正黑体_GBK"/>
                <w:b w:val="0"/>
                <w:bCs/>
                <w:color w:val="auto"/>
                <w:sz w:val="24"/>
                <w:u w:val="single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</w:rPr>
              <w:t>其他</w:t>
            </w: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  <w:u w:val="single"/>
              </w:rPr>
              <w:t xml:space="preserve">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ascii="Times New Roman" w:hAnsi="Times New Roman" w:eastAsia="方正黑体_GBK" w:cs="方正黑体_GBK"/>
                <w:b w:val="0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</w:rPr>
              <w:t>企业主要产品技术水平</w:t>
            </w:r>
          </w:p>
        </w:tc>
        <w:tc>
          <w:tcPr>
            <w:tcW w:w="73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outlineLvl w:val="9"/>
              <w:rPr>
                <w:rFonts w:ascii="Times New Roman" w:hAnsi="Times New Roman" w:eastAsia="方正黑体_GBK" w:cs="方正黑体_GBK"/>
                <w:b w:val="0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</w:rPr>
              <w:t>□国际领先   □国内领先   □行业领先   □地区领先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ascii="Times New Roman" w:hAnsi="Times New Roman" w:eastAsia="方正黑体_GBK" w:cs="方正黑体_GBK"/>
                <w:b w:val="0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</w:rPr>
              <w:t>研发成果简介</w:t>
            </w:r>
          </w:p>
        </w:tc>
        <w:tc>
          <w:tcPr>
            <w:tcW w:w="73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outlineLvl w:val="9"/>
              <w:rPr>
                <w:rFonts w:ascii="Times New Roman" w:hAnsi="Times New Roman" w:eastAsia="方正仿宋_GBK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ascii="Times New Roman" w:hAnsi="Times New Roman" w:eastAsia="方正黑体_GBK" w:cs="方正黑体_GBK"/>
                <w:b w:val="0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</w:rPr>
              <w:t>企业技术、管理、资金等需求（市中小企业</w:t>
            </w: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  <w:lang w:eastAsia="zh-CN"/>
              </w:rPr>
              <w:t>专家委员会</w:t>
            </w: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</w:rPr>
              <w:t>将酌情免费对接服务）</w:t>
            </w:r>
          </w:p>
        </w:tc>
        <w:tc>
          <w:tcPr>
            <w:tcW w:w="73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outlineLvl w:val="9"/>
              <w:rPr>
                <w:rFonts w:ascii="Times New Roman" w:hAnsi="Times New Roman" w:eastAsia="方正仿宋_GBK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5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ascii="Times New Roman" w:hAnsi="Times New Roman" w:eastAsia="方正黑体_GBK" w:cs="方正黑体_GBK"/>
                <w:b w:val="0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</w:rPr>
              <w:t>企业真实性承诺</w:t>
            </w:r>
          </w:p>
        </w:tc>
        <w:tc>
          <w:tcPr>
            <w:tcW w:w="73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hanging="4080" w:hangingChars="170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4"/>
              </w:rPr>
              <w:t>本单位所填信息及提供的材料真实有效，若有不实之处，愿意承担一切法律责任。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hanging="4080" w:hangingChars="170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4"/>
              </w:rPr>
              <w:t xml:space="preserve">                                负责人签字：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outlineLvl w:val="9"/>
              <w:rPr>
                <w:rFonts w:ascii="Times New Roman" w:hAnsi="Times New Roman" w:eastAsia="方正黑体_GBK" w:cs="方正黑体_GBK"/>
                <w:b w:val="0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4"/>
              </w:rPr>
              <w:t xml:space="preserve">                                年   月    日 （公章）   </w:t>
            </w: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1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黑体_GBK" w:cs="方正黑体_GBK"/>
                <w:b w:val="0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24"/>
              </w:rPr>
              <w:t>区、县中小企业主管部门意见</w:t>
            </w:r>
          </w:p>
        </w:tc>
        <w:tc>
          <w:tcPr>
            <w:tcW w:w="73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方正仿宋_GBK"/>
                <w:b w:val="0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/>
                <w:color w:val="auto"/>
                <w:sz w:val="24"/>
              </w:rPr>
              <w:t xml:space="preserve">             </w:t>
            </w:r>
          </w:p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方正仿宋_GBK"/>
                <w:b w:val="0"/>
                <w:bCs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0" w:lineRule="atLeast"/>
              <w:ind w:firstLine="4440" w:firstLineChars="1850"/>
              <w:rPr>
                <w:rFonts w:ascii="Times New Roman" w:hAnsi="Times New Roman" w:eastAsia="方正仿宋_GBK"/>
                <w:b w:val="0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/>
                <w:color w:val="auto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0" w:lineRule="atLeast"/>
              <w:ind w:firstLine="2520" w:firstLineChars="1050"/>
              <w:rPr>
                <w:rFonts w:ascii="Times New Roman" w:hAnsi="Times New Roman" w:eastAsia="方正仿宋_GBK"/>
                <w:b w:val="0"/>
                <w:bCs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方正仿宋_GBK"/>
                <w:b w:val="0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/>
                <w:color w:val="auto"/>
                <w:sz w:val="24"/>
              </w:rPr>
              <w:t xml:space="preserve">                                 年   月   日</w:t>
            </w:r>
          </w:p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方正仿宋_GBK"/>
                <w:b w:val="0"/>
                <w:bCs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方正仿宋_GBK"/>
                <w:b w:val="0"/>
                <w:bCs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hint="eastAsia" w:ascii="Times New Roman" w:hAnsi="Times New Roman" w:eastAsia="方正仿宋_GBK"/>
                <w:b w:val="0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b w:val="0"/>
                <w:bCs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/>
                <w:b w:val="0"/>
                <w:bCs/>
                <w:color w:val="auto"/>
                <w:sz w:val="24"/>
              </w:rPr>
              <w:t xml:space="preserve">联系人：             ，联系电话：          </w:t>
            </w:r>
            <w:r>
              <w:rPr>
                <w:rFonts w:hint="eastAsia" w:ascii="Times New Roman" w:hAnsi="Times New Roman" w:eastAsia="方正仿宋_GBK"/>
                <w:b w:val="0"/>
                <w:bCs/>
                <w:color w:val="auto"/>
                <w:sz w:val="24"/>
                <w:lang w:eastAsia="zh-CN"/>
              </w:rPr>
              <w:t>）</w:t>
            </w:r>
          </w:p>
        </w:tc>
      </w:tr>
    </w:tbl>
    <w:p>
      <w:pPr>
        <w:pStyle w:val="6"/>
        <w:adjustRightInd w:val="0"/>
        <w:snapToGrid w:val="0"/>
        <w:spacing w:line="120" w:lineRule="exact"/>
        <w:ind w:firstLine="0" w:firstLineChars="0"/>
        <w:jc w:val="both"/>
        <w:rPr>
          <w:rFonts w:hint="eastAsia" w:ascii="Times New Roman" w:hAnsi="Times New Roman" w:eastAsia="方正黑体_GBK" w:cs="方正黑体_GBK"/>
          <w:b w:val="0"/>
          <w:bCs/>
          <w:color w:val="auto"/>
          <w:sz w:val="32"/>
          <w:szCs w:val="32"/>
          <w:lang w:eastAsia="zh-CN"/>
        </w:rPr>
      </w:pPr>
    </w:p>
    <w:p>
      <w:pPr>
        <w:pStyle w:val="6"/>
        <w:adjustRightInd w:val="0"/>
        <w:snapToGrid w:val="0"/>
        <w:spacing w:line="120" w:lineRule="exact"/>
        <w:ind w:firstLine="0" w:firstLineChars="0"/>
        <w:jc w:val="both"/>
        <w:rPr>
          <w:rFonts w:hint="eastAsia" w:ascii="Times New Roman" w:hAnsi="Times New Roman" w:eastAsia="方正黑体_GBK" w:cs="方正黑体_GBK"/>
          <w:b w:val="0"/>
          <w:bCs/>
          <w:color w:val="auto"/>
          <w:sz w:val="32"/>
          <w:szCs w:val="32"/>
          <w:lang w:eastAsia="zh-CN"/>
        </w:rPr>
      </w:pPr>
    </w:p>
    <w:p>
      <w:pPr>
        <w:pStyle w:val="6"/>
        <w:adjustRightInd w:val="0"/>
        <w:snapToGrid w:val="0"/>
        <w:spacing w:line="120" w:lineRule="exact"/>
        <w:ind w:firstLine="0" w:firstLineChars="0"/>
        <w:jc w:val="both"/>
        <w:rPr>
          <w:rFonts w:hint="eastAsia" w:ascii="Times New Roman" w:hAnsi="Times New Roman" w:eastAsia="方正黑体_GBK" w:cs="方正黑体_GBK"/>
          <w:b w:val="0"/>
          <w:bCs/>
          <w:color w:val="auto"/>
          <w:sz w:val="32"/>
          <w:szCs w:val="32"/>
          <w:lang w:eastAsia="zh-CN"/>
        </w:rPr>
      </w:pPr>
    </w:p>
    <w:p>
      <w:pPr>
        <w:pStyle w:val="6"/>
        <w:adjustRightInd w:val="0"/>
        <w:snapToGrid w:val="0"/>
        <w:spacing w:line="560" w:lineRule="exact"/>
        <w:ind w:firstLine="0" w:firstLineChars="0"/>
        <w:jc w:val="both"/>
        <w:rPr>
          <w:rFonts w:hint="eastAsia" w:ascii="Times New Roman" w:hAnsi="Times New Roman" w:eastAsia="方正黑体_GBK" w:cs="方正黑体_GBK"/>
          <w:b w:val="0"/>
          <w:bCs/>
          <w:color w:val="auto"/>
          <w:sz w:val="32"/>
          <w:szCs w:val="32"/>
          <w:lang w:eastAsia="zh-CN"/>
        </w:rPr>
        <w:sectPr>
          <w:footerReference r:id="rId3" w:type="default"/>
          <w:pgSz w:w="11906" w:h="16838"/>
          <w:pgMar w:top="2098" w:right="1474" w:bottom="1984" w:left="1587" w:header="851" w:footer="1587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pStyle w:val="6"/>
        <w:adjustRightInd w:val="0"/>
        <w:snapToGrid w:val="0"/>
        <w:spacing w:line="560" w:lineRule="exact"/>
        <w:ind w:firstLine="0" w:firstLineChars="0"/>
        <w:jc w:val="both"/>
        <w:rPr>
          <w:rFonts w:hint="eastAsia" w:ascii="Times New Roman" w:hAnsi="Times New Roman" w:eastAsia="方正黑体_GBK" w:cs="方正黑体_GBK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黑体_GBK" w:cs="方正黑体_GBK"/>
          <w:b w:val="0"/>
          <w:bCs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center"/>
        <w:rPr>
          <w:rFonts w:hint="eastAsia" w:ascii="Times New Roman" w:hAnsi="Times New Roman" w:eastAsia="方正小标宋_GBK" w:cs="方正小标宋_GBK"/>
          <w:b w:val="0"/>
          <w:bCs/>
          <w:i w:val="0"/>
          <w:color w:val="auto"/>
          <w:w w:val="9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center"/>
        <w:rPr>
          <w:rFonts w:hint="eastAsia" w:ascii="Times New Roman" w:hAnsi="Times New Roman" w:eastAsia="方正小标宋_GBK" w:cs="方正小标宋_GBK"/>
          <w:b w:val="0"/>
          <w:bCs/>
          <w:i w:val="0"/>
          <w:color w:val="auto"/>
          <w:w w:val="1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Times New Roman" w:hAnsi="Times New Roman" w:eastAsia="方正小标宋_GBK" w:cs="方正小标宋_GBK"/>
          <w:b w:val="0"/>
          <w:bCs/>
          <w:i w:val="0"/>
          <w:color w:val="auto"/>
          <w:w w:val="100"/>
          <w:kern w:val="0"/>
          <w:sz w:val="44"/>
          <w:szCs w:val="44"/>
          <w:u w:val="none"/>
          <w:lang w:val="en-US" w:eastAsia="zh-CN" w:bidi="ar"/>
        </w:rPr>
        <w:t>2018年经认定的重庆市中小企业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center"/>
        <w:rPr>
          <w:rFonts w:hint="eastAsia" w:ascii="Times New Roman" w:hAnsi="Times New Roman" w:eastAsia="方正小标宋_GBK" w:cs="方正小标宋_GBK"/>
          <w:b w:val="0"/>
          <w:bCs/>
          <w:i w:val="0"/>
          <w:color w:val="auto"/>
          <w:w w:val="9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Times New Roman" w:hAnsi="Times New Roman" w:eastAsia="方正小标宋_GBK" w:cs="方正小标宋_GBK"/>
          <w:b w:val="0"/>
          <w:bCs/>
          <w:i w:val="0"/>
          <w:color w:val="auto"/>
          <w:w w:val="100"/>
          <w:kern w:val="0"/>
          <w:sz w:val="44"/>
          <w:szCs w:val="44"/>
          <w:u w:val="none"/>
          <w:lang w:val="en-US" w:eastAsia="zh-CN" w:bidi="ar"/>
        </w:rPr>
        <w:t>技术研发中心名单</w:t>
      </w:r>
    </w:p>
    <w:tbl>
      <w:tblPr>
        <w:tblStyle w:val="4"/>
        <w:tblpPr w:leftFromText="180" w:rightFromText="180" w:vertAnchor="text" w:horzAnchor="page" w:tblpX="1617" w:tblpY="270"/>
        <w:tblOverlap w:val="never"/>
        <w:tblW w:w="87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8"/>
        <w:gridCol w:w="5689"/>
        <w:gridCol w:w="1406"/>
        <w:gridCol w:w="9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  <w:tblHeader/>
        </w:trPr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outlineLvl w:val="9"/>
              <w:rPr>
                <w:rFonts w:ascii="Times New Roman" w:hAnsi="Times New Roman" w:eastAsia="方正黑体_GBK" w:cs="方正黑体_GBK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568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outlineLvl w:val="9"/>
              <w:rPr>
                <w:rFonts w:hint="eastAsia" w:ascii="Times New Roman" w:hAnsi="Times New Roman" w:eastAsia="方正黑体_GBK" w:cs="方正黑体_GBK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outlineLvl w:val="9"/>
              <w:rPr>
                <w:rFonts w:hint="eastAsia" w:ascii="Times New Roman" w:hAnsi="Times New Roman" w:eastAsia="方正黑体_GBK" w:cs="方正黑体_GBK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区县</w:t>
            </w:r>
          </w:p>
        </w:tc>
        <w:tc>
          <w:tcPr>
            <w:tcW w:w="99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outlineLvl w:val="9"/>
              <w:rPr>
                <w:rFonts w:hint="eastAsia" w:ascii="Times New Roman" w:hAnsi="Times New Roman" w:eastAsia="方正黑体_GBK" w:cs="方正黑体_GBK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68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4"/>
                <w:szCs w:val="24"/>
              </w:rPr>
              <w:t>重庆君卓机械有限公司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4"/>
                <w:szCs w:val="24"/>
              </w:rPr>
              <w:t>铜梁区</w:t>
            </w:r>
          </w:p>
        </w:tc>
        <w:tc>
          <w:tcPr>
            <w:tcW w:w="99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b w:val="0"/>
                <w:bCs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68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4"/>
                <w:szCs w:val="24"/>
              </w:rPr>
              <w:t>重庆祥龙电气股份有限公司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4"/>
                <w:szCs w:val="24"/>
              </w:rPr>
              <w:t>铜梁区</w:t>
            </w:r>
          </w:p>
        </w:tc>
        <w:tc>
          <w:tcPr>
            <w:tcW w:w="99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b w:val="0"/>
                <w:bCs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68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4"/>
                <w:szCs w:val="24"/>
              </w:rPr>
              <w:t>重庆新红旗缸盖制造有限公司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4"/>
                <w:szCs w:val="24"/>
              </w:rPr>
              <w:t>铜梁区</w:t>
            </w:r>
          </w:p>
        </w:tc>
        <w:tc>
          <w:tcPr>
            <w:tcW w:w="99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b w:val="0"/>
                <w:bCs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center"/>
        <w:rPr>
          <w:rFonts w:hint="eastAsia" w:ascii="Times New Roman" w:hAnsi="Times New Roman" w:eastAsia="方正小标宋_GBK" w:cs="方正小标宋_GBK"/>
          <w:b w:val="0"/>
          <w:bCs/>
          <w:i w:val="0"/>
          <w:color w:val="auto"/>
          <w:w w:val="90"/>
          <w:kern w:val="0"/>
          <w:sz w:val="44"/>
          <w:szCs w:val="44"/>
          <w:u w:val="none"/>
          <w:lang w:val="en-US" w:eastAsia="zh-CN" w:bidi="ar"/>
        </w:rPr>
      </w:pPr>
    </w:p>
    <w:p/>
    <w:sectPr>
      <w:pgSz w:w="11906" w:h="16838"/>
      <w:pgMar w:top="2098" w:right="1474" w:bottom="1984" w:left="1587" w:header="851" w:footer="1587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60965"/>
    <w:rsid w:val="5376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2021-12-05T02:02:00Z</dcterms:created>
  <dc:creator>ASUS-A</dc:creator>
  <cp:lastModifiedBy>ASUS-A</cp:lastModifiedBy>
  <dcterms:modified xsi:type="dcterms:W3CDTF">2021-12-05T02:10:12Z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